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47" w:rsidRDefault="00CE1147" w:rsidP="00CE1147">
      <w:pPr>
        <w:spacing w:line="480" w:lineRule="auto"/>
        <w:jc w:val="center"/>
      </w:pPr>
    </w:p>
    <w:p w:rsidR="00CE1147" w:rsidRDefault="00CE1147" w:rsidP="00CE1147">
      <w:pPr>
        <w:spacing w:line="480" w:lineRule="auto"/>
        <w:jc w:val="center"/>
      </w:pPr>
    </w:p>
    <w:p w:rsidR="00CE1147" w:rsidRDefault="00CE1147" w:rsidP="00CE1147">
      <w:pPr>
        <w:spacing w:line="480" w:lineRule="auto"/>
        <w:jc w:val="center"/>
      </w:pPr>
    </w:p>
    <w:p w:rsidR="00CE1147" w:rsidRDefault="00CE1147" w:rsidP="00CE1147">
      <w:pPr>
        <w:spacing w:line="480" w:lineRule="auto"/>
        <w:jc w:val="center"/>
      </w:pPr>
    </w:p>
    <w:p w:rsidR="00A05EF4" w:rsidRPr="00A05EF4" w:rsidRDefault="00A05EF4" w:rsidP="00CE1147">
      <w:pPr>
        <w:spacing w:line="480" w:lineRule="auto"/>
        <w:jc w:val="center"/>
      </w:pPr>
      <w:r w:rsidRPr="00A05EF4">
        <w:t>A look of sustainable development goal no. 4 in Afghanistan</w:t>
      </w:r>
    </w:p>
    <w:p w:rsidR="00A05EF4" w:rsidRPr="00A05EF4" w:rsidRDefault="00A05EF4" w:rsidP="00CE1147">
      <w:pPr>
        <w:spacing w:line="480" w:lineRule="auto"/>
        <w:jc w:val="center"/>
      </w:pPr>
      <w:r w:rsidRPr="00A05EF4">
        <w:t>Institutional affiliation</w:t>
      </w:r>
    </w:p>
    <w:p w:rsidR="00A05EF4" w:rsidRPr="00A05EF4" w:rsidRDefault="00A05EF4" w:rsidP="00CE1147">
      <w:pPr>
        <w:spacing w:line="480" w:lineRule="auto"/>
        <w:jc w:val="center"/>
      </w:pPr>
      <w:r w:rsidRPr="00A05EF4">
        <w:t>Name of lecturer</w:t>
      </w:r>
    </w:p>
    <w:p w:rsidR="00A05EF4" w:rsidRDefault="00A05EF4" w:rsidP="00CE1147">
      <w:pPr>
        <w:spacing w:line="480" w:lineRule="auto"/>
        <w:jc w:val="center"/>
      </w:pPr>
      <w:r w:rsidRPr="00A05EF4">
        <w:t>Name of student</w:t>
      </w:r>
    </w:p>
    <w:p w:rsidR="004B6F70" w:rsidRPr="00A05EF4" w:rsidRDefault="004B6F70" w:rsidP="00CE1147">
      <w:pPr>
        <w:spacing w:line="480" w:lineRule="auto"/>
        <w:jc w:val="center"/>
      </w:pPr>
      <w:r>
        <w:t xml:space="preserve">Submission date </w:t>
      </w:r>
    </w:p>
    <w:p w:rsidR="00A05EF4" w:rsidRPr="00A05EF4" w:rsidRDefault="00A05EF4" w:rsidP="004B6F70">
      <w:pPr>
        <w:pStyle w:val="Heading1"/>
        <w:rPr>
          <w:b w:val="0"/>
        </w:rPr>
      </w:pPr>
      <w:bookmarkStart w:id="0" w:name="_Toc70033250"/>
      <w:r w:rsidRPr="00A05EF4">
        <w:br w:type="page"/>
      </w:r>
      <w:r w:rsidRPr="00A05EF4">
        <w:rPr>
          <w:b w:val="0"/>
        </w:rPr>
        <w:lastRenderedPageBreak/>
        <w:t>Table of contents</w:t>
      </w:r>
      <w:bookmarkEnd w:id="0"/>
    </w:p>
    <w:sdt>
      <w:sdtPr>
        <w:id w:val="1528140963"/>
        <w:docPartObj>
          <w:docPartGallery w:val="Table of Contents"/>
          <w:docPartUnique/>
        </w:docPartObj>
      </w:sdtPr>
      <w:sdtEndPr>
        <w:rPr>
          <w:rFonts w:ascii="Times New Roman" w:eastAsiaTheme="minorHAnsi" w:hAnsi="Times New Roman" w:cs="Times New Roman"/>
          <w:noProof/>
          <w:color w:val="auto"/>
          <w:sz w:val="24"/>
          <w:szCs w:val="24"/>
          <w:lang w:eastAsia="en-US"/>
        </w:rPr>
      </w:sdtEndPr>
      <w:sdtContent>
        <w:p w:rsidR="004B6F70" w:rsidRDefault="004B6F70">
          <w:pPr>
            <w:pStyle w:val="TOCHeading"/>
          </w:pPr>
          <w:r>
            <w:t>Contents</w:t>
          </w:r>
        </w:p>
        <w:p w:rsidR="004B6F70" w:rsidRDefault="004B6F70">
          <w:pPr>
            <w:pStyle w:val="TOC1"/>
            <w:tabs>
              <w:tab w:val="right" w:leader="dot" w:pos="9350"/>
            </w:tabs>
            <w:rPr>
              <w:noProof/>
              <w:lang w:eastAsia="en-US"/>
            </w:rPr>
          </w:pPr>
          <w:r>
            <w:fldChar w:fldCharType="begin"/>
          </w:r>
          <w:r>
            <w:instrText xml:space="preserve"> TOC \o "1-3" \h \z \u </w:instrText>
          </w:r>
          <w:r>
            <w:fldChar w:fldCharType="separate"/>
          </w:r>
          <w:hyperlink w:anchor="_Toc70033250" w:history="1">
            <w:r w:rsidRPr="00023B4E">
              <w:rPr>
                <w:rStyle w:val="Hyperlink"/>
                <w:noProof/>
              </w:rPr>
              <w:t>Submission date Table of contents</w:t>
            </w:r>
            <w:r>
              <w:rPr>
                <w:noProof/>
                <w:webHidden/>
              </w:rPr>
              <w:tab/>
            </w:r>
            <w:r>
              <w:rPr>
                <w:noProof/>
                <w:webHidden/>
              </w:rPr>
              <w:fldChar w:fldCharType="begin"/>
            </w:r>
            <w:r>
              <w:rPr>
                <w:noProof/>
                <w:webHidden/>
              </w:rPr>
              <w:instrText xml:space="preserve"> PAGEREF _Toc70033250 \h </w:instrText>
            </w:r>
            <w:r>
              <w:rPr>
                <w:noProof/>
                <w:webHidden/>
              </w:rPr>
            </w:r>
            <w:r>
              <w:rPr>
                <w:noProof/>
                <w:webHidden/>
              </w:rPr>
              <w:fldChar w:fldCharType="separate"/>
            </w:r>
            <w:r>
              <w:rPr>
                <w:noProof/>
                <w:webHidden/>
              </w:rPr>
              <w:t>1</w:t>
            </w:r>
            <w:r>
              <w:rPr>
                <w:noProof/>
                <w:webHidden/>
              </w:rPr>
              <w:fldChar w:fldCharType="end"/>
            </w:r>
          </w:hyperlink>
        </w:p>
        <w:p w:rsidR="004B6F70" w:rsidRDefault="004B6F70">
          <w:pPr>
            <w:pStyle w:val="TOC1"/>
            <w:tabs>
              <w:tab w:val="right" w:leader="dot" w:pos="9350"/>
            </w:tabs>
            <w:rPr>
              <w:noProof/>
              <w:lang w:eastAsia="en-US"/>
            </w:rPr>
          </w:pPr>
          <w:hyperlink w:anchor="_Toc70033251" w:history="1">
            <w:r w:rsidRPr="00023B4E">
              <w:rPr>
                <w:rStyle w:val="Hyperlink"/>
                <w:noProof/>
              </w:rPr>
              <w:t>Introduction</w:t>
            </w:r>
            <w:r>
              <w:rPr>
                <w:noProof/>
                <w:webHidden/>
              </w:rPr>
              <w:tab/>
            </w:r>
            <w:r>
              <w:rPr>
                <w:noProof/>
                <w:webHidden/>
              </w:rPr>
              <w:fldChar w:fldCharType="begin"/>
            </w:r>
            <w:r>
              <w:rPr>
                <w:noProof/>
                <w:webHidden/>
              </w:rPr>
              <w:instrText xml:space="preserve"> PAGEREF _Toc70033251 \h </w:instrText>
            </w:r>
            <w:r>
              <w:rPr>
                <w:noProof/>
                <w:webHidden/>
              </w:rPr>
            </w:r>
            <w:r>
              <w:rPr>
                <w:noProof/>
                <w:webHidden/>
              </w:rPr>
              <w:fldChar w:fldCharType="separate"/>
            </w:r>
            <w:r>
              <w:rPr>
                <w:noProof/>
                <w:webHidden/>
              </w:rPr>
              <w:t>3</w:t>
            </w:r>
            <w:r>
              <w:rPr>
                <w:noProof/>
                <w:webHidden/>
              </w:rPr>
              <w:fldChar w:fldCharType="end"/>
            </w:r>
          </w:hyperlink>
        </w:p>
        <w:p w:rsidR="004B6F70" w:rsidRDefault="004B6F70">
          <w:pPr>
            <w:pStyle w:val="TOC1"/>
            <w:tabs>
              <w:tab w:val="right" w:leader="dot" w:pos="9350"/>
            </w:tabs>
            <w:rPr>
              <w:noProof/>
              <w:lang w:eastAsia="en-US"/>
            </w:rPr>
          </w:pPr>
          <w:hyperlink w:anchor="_Toc70033252" w:history="1">
            <w:r w:rsidRPr="00023B4E">
              <w:rPr>
                <w:rStyle w:val="Hyperlink"/>
                <w:noProof/>
              </w:rPr>
              <w:t>Background</w:t>
            </w:r>
            <w:r>
              <w:rPr>
                <w:noProof/>
                <w:webHidden/>
              </w:rPr>
              <w:tab/>
            </w:r>
            <w:r>
              <w:rPr>
                <w:noProof/>
                <w:webHidden/>
              </w:rPr>
              <w:fldChar w:fldCharType="begin"/>
            </w:r>
            <w:r>
              <w:rPr>
                <w:noProof/>
                <w:webHidden/>
              </w:rPr>
              <w:instrText xml:space="preserve"> PAGEREF _Toc70033252 \h </w:instrText>
            </w:r>
            <w:r>
              <w:rPr>
                <w:noProof/>
                <w:webHidden/>
              </w:rPr>
            </w:r>
            <w:r>
              <w:rPr>
                <w:noProof/>
                <w:webHidden/>
              </w:rPr>
              <w:fldChar w:fldCharType="separate"/>
            </w:r>
            <w:r>
              <w:rPr>
                <w:noProof/>
                <w:webHidden/>
              </w:rPr>
              <w:t>5</w:t>
            </w:r>
            <w:r>
              <w:rPr>
                <w:noProof/>
                <w:webHidden/>
              </w:rPr>
              <w:fldChar w:fldCharType="end"/>
            </w:r>
          </w:hyperlink>
        </w:p>
        <w:p w:rsidR="004B6F70" w:rsidRDefault="004B6F70">
          <w:pPr>
            <w:pStyle w:val="TOC1"/>
            <w:tabs>
              <w:tab w:val="right" w:leader="dot" w:pos="9350"/>
            </w:tabs>
            <w:rPr>
              <w:noProof/>
              <w:lang w:eastAsia="en-US"/>
            </w:rPr>
          </w:pPr>
          <w:hyperlink w:anchor="_Toc70033253" w:history="1">
            <w:r w:rsidRPr="00023B4E">
              <w:rPr>
                <w:rStyle w:val="Hyperlink"/>
                <w:noProof/>
              </w:rPr>
              <w:t>Data description</w:t>
            </w:r>
            <w:r>
              <w:rPr>
                <w:noProof/>
                <w:webHidden/>
              </w:rPr>
              <w:tab/>
            </w:r>
            <w:r>
              <w:rPr>
                <w:noProof/>
                <w:webHidden/>
              </w:rPr>
              <w:fldChar w:fldCharType="begin"/>
            </w:r>
            <w:r>
              <w:rPr>
                <w:noProof/>
                <w:webHidden/>
              </w:rPr>
              <w:instrText xml:space="preserve"> PAGEREF _Toc70033253 \h </w:instrText>
            </w:r>
            <w:r>
              <w:rPr>
                <w:noProof/>
                <w:webHidden/>
              </w:rPr>
            </w:r>
            <w:r>
              <w:rPr>
                <w:noProof/>
                <w:webHidden/>
              </w:rPr>
              <w:fldChar w:fldCharType="separate"/>
            </w:r>
            <w:r>
              <w:rPr>
                <w:noProof/>
                <w:webHidden/>
              </w:rPr>
              <w:t>7</w:t>
            </w:r>
            <w:r>
              <w:rPr>
                <w:noProof/>
                <w:webHidden/>
              </w:rPr>
              <w:fldChar w:fldCharType="end"/>
            </w:r>
          </w:hyperlink>
        </w:p>
        <w:p w:rsidR="004B6F70" w:rsidRDefault="004B6F70">
          <w:pPr>
            <w:pStyle w:val="TOC1"/>
            <w:tabs>
              <w:tab w:val="right" w:leader="dot" w:pos="9350"/>
            </w:tabs>
            <w:rPr>
              <w:noProof/>
              <w:lang w:eastAsia="en-US"/>
            </w:rPr>
          </w:pPr>
          <w:hyperlink w:anchor="_Toc70033254" w:history="1">
            <w:r w:rsidRPr="00023B4E">
              <w:rPr>
                <w:rStyle w:val="Hyperlink"/>
                <w:noProof/>
              </w:rPr>
              <w:t>Conclusion and discussion</w:t>
            </w:r>
            <w:r>
              <w:rPr>
                <w:noProof/>
                <w:webHidden/>
              </w:rPr>
              <w:tab/>
            </w:r>
            <w:r>
              <w:rPr>
                <w:noProof/>
                <w:webHidden/>
              </w:rPr>
              <w:fldChar w:fldCharType="begin"/>
            </w:r>
            <w:r>
              <w:rPr>
                <w:noProof/>
                <w:webHidden/>
              </w:rPr>
              <w:instrText xml:space="preserve"> PAGEREF _Toc70033254 \h </w:instrText>
            </w:r>
            <w:r>
              <w:rPr>
                <w:noProof/>
                <w:webHidden/>
              </w:rPr>
            </w:r>
            <w:r>
              <w:rPr>
                <w:noProof/>
                <w:webHidden/>
              </w:rPr>
              <w:fldChar w:fldCharType="separate"/>
            </w:r>
            <w:r>
              <w:rPr>
                <w:noProof/>
                <w:webHidden/>
              </w:rPr>
              <w:t>7</w:t>
            </w:r>
            <w:r>
              <w:rPr>
                <w:noProof/>
                <w:webHidden/>
              </w:rPr>
              <w:fldChar w:fldCharType="end"/>
            </w:r>
          </w:hyperlink>
        </w:p>
        <w:p w:rsidR="004B6F70" w:rsidRDefault="004B6F70">
          <w:pPr>
            <w:pStyle w:val="TOC1"/>
            <w:tabs>
              <w:tab w:val="right" w:leader="dot" w:pos="9350"/>
            </w:tabs>
            <w:rPr>
              <w:noProof/>
              <w:lang w:eastAsia="en-US"/>
            </w:rPr>
          </w:pPr>
          <w:hyperlink w:anchor="_Toc70033255" w:history="1">
            <w:r w:rsidRPr="00023B4E">
              <w:rPr>
                <w:rStyle w:val="Hyperlink"/>
                <w:noProof/>
              </w:rPr>
              <w:t>References</w:t>
            </w:r>
            <w:r>
              <w:rPr>
                <w:noProof/>
                <w:webHidden/>
              </w:rPr>
              <w:tab/>
            </w:r>
            <w:r>
              <w:rPr>
                <w:noProof/>
                <w:webHidden/>
              </w:rPr>
              <w:fldChar w:fldCharType="begin"/>
            </w:r>
            <w:r>
              <w:rPr>
                <w:noProof/>
                <w:webHidden/>
              </w:rPr>
              <w:instrText xml:space="preserve"> PAGEREF _Toc70033255 \h </w:instrText>
            </w:r>
            <w:r>
              <w:rPr>
                <w:noProof/>
                <w:webHidden/>
              </w:rPr>
            </w:r>
            <w:r>
              <w:rPr>
                <w:noProof/>
                <w:webHidden/>
              </w:rPr>
              <w:fldChar w:fldCharType="separate"/>
            </w:r>
            <w:r>
              <w:rPr>
                <w:noProof/>
                <w:webHidden/>
              </w:rPr>
              <w:t>9</w:t>
            </w:r>
            <w:r>
              <w:rPr>
                <w:noProof/>
                <w:webHidden/>
              </w:rPr>
              <w:fldChar w:fldCharType="end"/>
            </w:r>
          </w:hyperlink>
        </w:p>
        <w:p w:rsidR="004B6F70" w:rsidRDefault="004B6F70">
          <w:pPr>
            <w:pStyle w:val="TOC1"/>
            <w:tabs>
              <w:tab w:val="right" w:leader="dot" w:pos="9350"/>
            </w:tabs>
            <w:rPr>
              <w:noProof/>
              <w:lang w:eastAsia="en-US"/>
            </w:rPr>
          </w:pPr>
          <w:hyperlink w:anchor="_Toc70033256" w:history="1">
            <w:r w:rsidRPr="00023B4E">
              <w:rPr>
                <w:rStyle w:val="Hyperlink"/>
                <w:noProof/>
              </w:rPr>
              <w:t>Appendix</w:t>
            </w:r>
            <w:r>
              <w:rPr>
                <w:noProof/>
                <w:webHidden/>
              </w:rPr>
              <w:tab/>
            </w:r>
            <w:r>
              <w:rPr>
                <w:noProof/>
                <w:webHidden/>
              </w:rPr>
              <w:fldChar w:fldCharType="begin"/>
            </w:r>
            <w:r>
              <w:rPr>
                <w:noProof/>
                <w:webHidden/>
              </w:rPr>
              <w:instrText xml:space="preserve"> PAGEREF _Toc70033256 \h </w:instrText>
            </w:r>
            <w:r>
              <w:rPr>
                <w:noProof/>
                <w:webHidden/>
              </w:rPr>
            </w:r>
            <w:r>
              <w:rPr>
                <w:noProof/>
                <w:webHidden/>
              </w:rPr>
              <w:fldChar w:fldCharType="separate"/>
            </w:r>
            <w:r>
              <w:rPr>
                <w:noProof/>
                <w:webHidden/>
              </w:rPr>
              <w:t>10</w:t>
            </w:r>
            <w:r>
              <w:rPr>
                <w:noProof/>
                <w:webHidden/>
              </w:rPr>
              <w:fldChar w:fldCharType="end"/>
            </w:r>
          </w:hyperlink>
        </w:p>
        <w:p w:rsidR="004B6F70" w:rsidRDefault="004B6F70">
          <w:r>
            <w:rPr>
              <w:b/>
              <w:bCs/>
              <w:noProof/>
            </w:rPr>
            <w:fldChar w:fldCharType="end"/>
          </w:r>
        </w:p>
      </w:sdtContent>
    </w:sdt>
    <w:p w:rsidR="00A05EF4" w:rsidRDefault="00A05EF4">
      <w:pPr>
        <w:rPr>
          <w:b/>
        </w:rPr>
      </w:pPr>
      <w:r>
        <w:rPr>
          <w:b/>
        </w:rPr>
        <w:br w:type="page"/>
      </w:r>
    </w:p>
    <w:p w:rsidR="00721407" w:rsidRPr="00A05EF4" w:rsidRDefault="00A05EF4" w:rsidP="00A05EF4">
      <w:pPr>
        <w:spacing w:line="480" w:lineRule="auto"/>
        <w:jc w:val="center"/>
        <w:rPr>
          <w:b/>
        </w:rPr>
      </w:pPr>
      <w:r w:rsidRPr="00A05EF4">
        <w:rPr>
          <w:b/>
        </w:rPr>
        <w:t>A look of sustainable development goal no. 4 in Afghanistan</w:t>
      </w:r>
    </w:p>
    <w:p w:rsidR="00F05167" w:rsidRPr="00A05EF4" w:rsidRDefault="004B6F70" w:rsidP="004B6F70">
      <w:pPr>
        <w:pStyle w:val="Heading1"/>
        <w:rPr>
          <w:b w:val="0"/>
        </w:rPr>
      </w:pPr>
      <w:r>
        <w:rPr>
          <w:b w:val="0"/>
        </w:rPr>
        <w:tab/>
      </w:r>
      <w:r>
        <w:rPr>
          <w:b w:val="0"/>
        </w:rPr>
        <w:tab/>
      </w:r>
      <w:bookmarkStart w:id="1" w:name="_Toc70033251"/>
      <w:r w:rsidR="00EB3FC2" w:rsidRPr="00A05EF4">
        <w:rPr>
          <w:b w:val="0"/>
        </w:rPr>
        <w:t>Introduction</w:t>
      </w:r>
      <w:bookmarkEnd w:id="1"/>
    </w:p>
    <w:p w:rsidR="00DE626C" w:rsidRDefault="00EB3FC2" w:rsidP="00537D4F">
      <w:pPr>
        <w:spacing w:line="480" w:lineRule="auto"/>
        <w:ind w:firstLine="720"/>
      </w:pPr>
      <w:r>
        <w:t>The United Nations set a quality education goal to ensure quality education to all people across the globe. According to the United Nations statistics show, by 2018, more than 260 million children were not in school. Afghanistan is one of the countries lis</w:t>
      </w:r>
      <w:r>
        <w:t xml:space="preserve">ted as the least developed country by the United Nations. It has made tremendous progress in ensuring quality education for its population. </w:t>
      </w:r>
      <w:r w:rsidR="005966B0">
        <w:t xml:space="preserve">This is in line with the </w:t>
      </w:r>
      <w:r w:rsidR="005C3CA2">
        <w:t>United Nations</w:t>
      </w:r>
      <w:r w:rsidR="005966B0">
        <w:t xml:space="preserve"> sustainable development goal no.4 that aims to ensure quality education in countries, especially girls' education. </w:t>
      </w:r>
    </w:p>
    <w:p w:rsidR="00F05167" w:rsidRDefault="00EB3FC2" w:rsidP="00537D4F">
      <w:pPr>
        <w:spacing w:line="480" w:lineRule="auto"/>
        <w:ind w:firstLine="720"/>
      </w:pPr>
      <w:r>
        <w:t>According to the United Nations, quality education is essential to better living standards as it enables an individual to access quality jobs. The United Nations developed this goal to encourage inclusivity and equal</w:t>
      </w:r>
      <w:r>
        <w:t xml:space="preserve">ity in education. For a long, long period, the girl child was not given quality education in many parts of the world. Thus, the development of the goal promoted quality education and lifelong learning. </w:t>
      </w:r>
      <w:r w:rsidR="00717428">
        <w:t xml:space="preserve">The united nation developed this development goal to reduce inequality in societies and reach gender balance worldwide. </w:t>
      </w:r>
      <w:r w:rsidR="003465D0">
        <w:t xml:space="preserve">To ensure quality education, the developing countries were developing a mechanism that would ensure quality education. Under this goal, the United Nations had ten targets that are to be met before 2030. </w:t>
      </w:r>
      <w:r>
        <w:t xml:space="preserve"> </w:t>
      </w:r>
      <w:r w:rsidR="003465D0">
        <w:t>Under goal number 4, the United Nations aimed at ensuring all boys and girls received elementary education by 2030. This is primary and secondary school education for all children regardless of gender or race. The second target was to ensure access to quality development during childhood that involves preprimary education and care that ensures they are ready for education at the primary level. By</w:t>
      </w:r>
      <w:r w:rsidR="00FB7530">
        <w:t xml:space="preserve"> 203</w:t>
      </w:r>
      <w:r w:rsidR="003465D0">
        <w:t>0, United Nations aimed to ensure quality vocational training for all genders, including univer</w:t>
      </w:r>
      <w:r w:rsidR="001926D6">
        <w:t>sity education (</w:t>
      </w:r>
      <w:proofErr w:type="spellStart"/>
      <w:r w:rsidR="001926D6">
        <w:t>Burridge</w:t>
      </w:r>
      <w:proofErr w:type="spellEnd"/>
      <w:r w:rsidR="001926D6">
        <w:t xml:space="preserve"> et al. 2016). </w:t>
      </w:r>
    </w:p>
    <w:p w:rsidR="00DC4D18" w:rsidRDefault="00EB3FC2" w:rsidP="00537D4F">
      <w:pPr>
        <w:spacing w:line="480" w:lineRule="auto"/>
        <w:ind w:firstLine="720"/>
      </w:pPr>
      <w:r>
        <w:t>Development goal no.4 aimed at ensuring increased numbers of youths who have relevant life skills, vocational and technical skills that will enable them to acquire employment or become entrepreneurs. This would elevate their living standar</w:t>
      </w:r>
      <w:r>
        <w:t>ds. Also, the fifth target of quality education was to eradicate gender inequalities and ensure equal access to education for al</w:t>
      </w:r>
      <w:r w:rsidR="00526603">
        <w:t xml:space="preserve">l people, including the disabled and thus living in vulnerable areas. This will ensure many people have numeracy and literacy skills which is the sixth target. Also, the UN aimed at ensuring sustainable development through education. Education enables people to acquire lifestyle </w:t>
      </w:r>
      <w:r w:rsidR="007D6096">
        <w:t>skills</w:t>
      </w:r>
      <w:r w:rsidR="00526603">
        <w:t xml:space="preserve"> understand human rights and vocational skills that will improve their living standards. This would promote culture, world people, and globalization across the globe. This will be achieved through the shared culture learned in schools and understanding diversity among people. </w:t>
      </w:r>
      <w:r w:rsidR="007D6096">
        <w:t xml:space="preserve">Inclusivity is essential in all </w:t>
      </w:r>
      <w:r w:rsidR="008F412A">
        <w:t>aspects</w:t>
      </w:r>
      <w:r w:rsidR="007D6096">
        <w:t xml:space="preserve"> of life, and thus the goal is to engage all groups of society</w:t>
      </w:r>
      <w:r w:rsidR="008F412A">
        <w:t xml:space="preserve"> to acquire education and create an enabling environment for learning. </w:t>
      </w:r>
      <w:r w:rsidR="00E9186C">
        <w:t xml:space="preserve">The ninth target was to increase world scholarships in developing countries to enable learners to acquire high education in developed countries and even the developing countries. The last target was to increase the number of teachers through international cooperation and training of teachers in developing countries and specifically in countries they termed as the least developed countries. </w:t>
      </w:r>
      <w:r w:rsidR="00FB7530">
        <w:t>Afghanistan is one of the countries listed as least developed and has embraced this goal and has witnessed an increase in l</w:t>
      </w:r>
      <w:r w:rsidR="001926D6">
        <w:t>earners' enrolment in schools (</w:t>
      </w:r>
      <w:r w:rsidR="001926D6" w:rsidRPr="001926D6">
        <w:t>Webb</w:t>
      </w:r>
      <w:r w:rsidR="001926D6">
        <w:t xml:space="preserve"> et al. 2017). </w:t>
      </w:r>
    </w:p>
    <w:p w:rsidR="00DB55AC" w:rsidRDefault="00EB3FC2" w:rsidP="00537D4F">
      <w:pPr>
        <w:spacing w:line="480" w:lineRule="auto"/>
        <w:ind w:firstLine="720"/>
      </w:pPr>
      <w:r>
        <w:t xml:space="preserve">In order to reduce poverty in the </w:t>
      </w:r>
      <w:r w:rsidR="001926D6">
        <w:t>least developed countries, the United N</w:t>
      </w:r>
      <w:r>
        <w:t xml:space="preserve">ations developed </w:t>
      </w:r>
      <w:proofErr w:type="gramStart"/>
      <w:r>
        <w:t>goal</w:t>
      </w:r>
      <w:proofErr w:type="gramEnd"/>
      <w:r>
        <w:t xml:space="preserve"> no. 4 to influence their thin</w:t>
      </w:r>
      <w:r>
        <w:t xml:space="preserve">king and equip them with developmental skills. </w:t>
      </w:r>
      <w:r w:rsidR="00F879AB">
        <w:t>The emphasis is not only on education but ensuring quality education for the people. Due to differences in education level between the rich and the poor and between the males and females in these coun</w:t>
      </w:r>
      <w:r w:rsidR="00244FF7">
        <w:t xml:space="preserve">tries, balance in the education system is necessary to ensure steady growth of the economy. </w:t>
      </w:r>
      <w:r w:rsidR="001C4D3B">
        <w:t xml:space="preserve">Afghanistan has taken this initiative to provide quality education to its population. Through UNICEF and </w:t>
      </w:r>
      <w:r>
        <w:t>World Bank</w:t>
      </w:r>
      <w:r w:rsidR="001C4D3B">
        <w:t xml:space="preserve"> aid, which are united Nations agencies, the country has recorded increased numbers of people with literacy and numerous skills and high numbers of learners in school. 39% of the school population are female learners, which has seen more girls acquire quality education. </w:t>
      </w:r>
      <w:r w:rsidR="00537D4F">
        <w:t>As</w:t>
      </w:r>
      <w:r w:rsidR="00ED7776">
        <w:t xml:space="preserve"> such, the focus of this paper attempts to close the gap between the female and male learners in Afghanistan. As target by the united Nations developmental goal no.4, Afghanistan aims at ensuring equality in education and quality education for all genders. </w:t>
      </w:r>
    </w:p>
    <w:p w:rsidR="004B3983" w:rsidRPr="00ED4862" w:rsidRDefault="00EB3FC2" w:rsidP="004B6F70">
      <w:pPr>
        <w:pStyle w:val="Heading1"/>
        <w:rPr>
          <w:b w:val="0"/>
        </w:rPr>
      </w:pPr>
      <w:bookmarkStart w:id="2" w:name="_Toc70033252"/>
      <w:r w:rsidRPr="00ED4862">
        <w:t>Background</w:t>
      </w:r>
      <w:bookmarkEnd w:id="2"/>
    </w:p>
    <w:p w:rsidR="004B3983" w:rsidRDefault="00EB3FC2" w:rsidP="00537D4F">
      <w:pPr>
        <w:spacing w:line="480" w:lineRule="auto"/>
        <w:ind w:firstLine="720"/>
      </w:pPr>
      <w:r>
        <w:t>Many people in developing co</w:t>
      </w:r>
      <w:r>
        <w:t xml:space="preserve">untries experience extreme poverty. Under sustainable goals, the United Nations aimed to elevate these people's living standards in the least developed countries like Afghanistan. </w:t>
      </w:r>
      <w:r w:rsidR="00704DFE">
        <w:t xml:space="preserve">A collective of 17 goals was developed to address the problems in the developing countries. These goals include; eradicate poverty in society, ensuring zero hunger among people, increasing people's well-being and ensuring good health for all, providing quality education that is essential for developing countries, and ensuring gender equality in the world. </w:t>
      </w:r>
      <w:r w:rsidR="00ED4862">
        <w:t>Other</w:t>
      </w:r>
      <w:r w:rsidR="00704DFE">
        <w:t xml:space="preserve"> goals are ensuring all people have access to clean water and better </w:t>
      </w:r>
      <w:r w:rsidR="00ED4862">
        <w:t>sanitation</w:t>
      </w:r>
      <w:r w:rsidR="00704DFE">
        <w:t xml:space="preserve">, ensuring people can access cheap and clean energy, </w:t>
      </w:r>
      <w:r w:rsidR="00F27B97">
        <w:t xml:space="preserve">ensure decent work and economic growth in all countries, </w:t>
      </w:r>
      <w:r w:rsidR="00ED4862">
        <w:t>and ensure</w:t>
      </w:r>
      <w:r w:rsidR="00F27B97">
        <w:t xml:space="preserve"> industrialization, innovation, and infrastructure in world countries. Other sustainable development goals developed by the United Nations included reducing inequalities in society, ensuring sustainable cities and cities, monitoring consumption among people and ensure responsible consumption and production, action on climate, life below water, ensuring better life on land, maintaining world peace, justice, and strong institutions across the globe and ensuri</w:t>
      </w:r>
      <w:r w:rsidR="001926D6">
        <w:t xml:space="preserve">ng partnership for these goals (Assembly </w:t>
      </w:r>
      <w:r w:rsidR="001926D6" w:rsidRPr="001926D6">
        <w:t>2015).</w:t>
      </w:r>
    </w:p>
    <w:p w:rsidR="00F47034" w:rsidRDefault="00EB3FC2" w:rsidP="00537D4F">
      <w:pPr>
        <w:spacing w:line="480" w:lineRule="auto"/>
        <w:ind w:firstLine="720"/>
      </w:pPr>
      <w:r>
        <w:t>Goal no. 4 was significant among all the sus</w:t>
      </w:r>
      <w:r>
        <w:t xml:space="preserve">tainable development goals. It ensures continuity of the society and also crucial in attaining the development goals. All skills in every aspect of life in the world are acquired through education, and thus education influences the others aspects of life. </w:t>
      </w:r>
      <w:r w:rsidR="009C2FC0">
        <w:t xml:space="preserve">Through education, people acquire skills and knowledge to access job opportunities and thus eradicate poverty. </w:t>
      </w:r>
      <w:r w:rsidR="00352900">
        <w:t>Also</w:t>
      </w:r>
      <w:r w:rsidR="009C2FC0">
        <w:t xml:space="preserve">, it enables people to discover their potentials and thus become more valuable to society.  </w:t>
      </w:r>
      <w:r w:rsidR="00352900">
        <w:t>This makes</w:t>
      </w:r>
      <w:r>
        <w:t xml:space="preserve"> it more valuable</w:t>
      </w:r>
      <w:r w:rsidR="00352900">
        <w:t xml:space="preserve">. </w:t>
      </w:r>
    </w:p>
    <w:p w:rsidR="00352900" w:rsidRDefault="00EB3FC2" w:rsidP="00537D4F">
      <w:pPr>
        <w:spacing w:line="480" w:lineRule="auto"/>
        <w:ind w:firstLine="720"/>
      </w:pPr>
      <w:r>
        <w:t>At the start of the</w:t>
      </w:r>
      <w:r>
        <w:t xml:space="preserve"> 21</w:t>
      </w:r>
      <w:r w:rsidRPr="00F47034">
        <w:rPr>
          <w:vertAlign w:val="superscript"/>
        </w:rPr>
        <w:t>st</w:t>
      </w:r>
      <w:r>
        <w:t xml:space="preserve"> century, Afghanistan had a low enrolment of learners in primary and secondary schools. The country has one of improved education in the developing countries, including the K-12 level and higher education. This is supervised under the ministry of educ</w:t>
      </w:r>
      <w:r>
        <w:t>ation. Since the start of the 21</w:t>
      </w:r>
      <w:r w:rsidRPr="00352900">
        <w:rPr>
          <w:vertAlign w:val="superscript"/>
        </w:rPr>
        <w:t>st</w:t>
      </w:r>
      <w:r>
        <w:t xml:space="preserve"> century, the country has been undergoing a rebuilding process of the sector that has seen an increase of learners to 9.2 million. This is almost nine times the number of learners enrolled in 2001, including almost zero en</w:t>
      </w:r>
      <w:r>
        <w:t xml:space="preserve">rolled girls in schools. </w:t>
      </w:r>
      <w:r w:rsidR="000600AC">
        <w:t>Girls make</w:t>
      </w:r>
      <w:r>
        <w:t xml:space="preserve"> 39% of the school population in </w:t>
      </w:r>
      <w:r w:rsidR="000600AC">
        <w:t>Afghanistan</w:t>
      </w:r>
      <w:r>
        <w:t xml:space="preserve"> as of 2020. </w:t>
      </w:r>
      <w:r w:rsidR="00940E2C">
        <w:t xml:space="preserve">This has been achieved through the national education plans developed in the country since 2001. This increase has been achieved through the partnership of the national government and the United Nations agencies that aim at ensuring quality education in the country. </w:t>
      </w:r>
      <w:r w:rsidR="00CB3AC5">
        <w:t>Although</w:t>
      </w:r>
      <w:r w:rsidR="00757D40">
        <w:t xml:space="preserve"> this has been achieved, more children have not managed to acquire education. It is estimated that more than 3 million children in </w:t>
      </w:r>
      <w:r w:rsidR="00CB3AC5">
        <w:t>Afghanistan</w:t>
      </w:r>
      <w:r w:rsidR="00757D40">
        <w:t xml:space="preserve"> do not have access to education. </w:t>
      </w:r>
      <w:r w:rsidR="00CB3AC5">
        <w:t>Out</w:t>
      </w:r>
      <w:r w:rsidR="00757D40">
        <w:t xml:space="preserve"> of the 3 million, 60% of these children are girls and thus need to </w:t>
      </w:r>
      <w:r w:rsidR="00CB3AC5">
        <w:t xml:space="preserve">enroll them in schools to attain equality. </w:t>
      </w:r>
      <w:r w:rsidR="006244BB">
        <w:t>The</w:t>
      </w:r>
      <w:r w:rsidR="00DD2A34">
        <w:t xml:space="preserve"> country's literacy level stands at 55.6% for people who have </w:t>
      </w:r>
      <w:r w:rsidR="006244BB">
        <w:t>acquired</w:t>
      </w:r>
      <w:r w:rsidR="00DD2A34">
        <w:t xml:space="preserve"> secondary school education. </w:t>
      </w:r>
      <w:r w:rsidR="009D0603">
        <w:t>Also</w:t>
      </w:r>
      <w:r w:rsidR="006244BB">
        <w:t xml:space="preserve">, this development has seen an increase in schools in </w:t>
      </w:r>
      <w:r w:rsidR="00A60C77">
        <w:t xml:space="preserve">the country from 3400 in 2001 to 16400 in 2021. </w:t>
      </w:r>
      <w:r w:rsidR="009D0603">
        <w:t>As such, Afghanistan citizens have more access to education in the 21</w:t>
      </w:r>
      <w:r w:rsidR="009D0603" w:rsidRPr="009D0603">
        <w:rPr>
          <w:vertAlign w:val="superscript"/>
        </w:rPr>
        <w:t>st</w:t>
      </w:r>
      <w:r w:rsidR="00A51B42">
        <w:t xml:space="preserve"> century than before (Jackson </w:t>
      </w:r>
      <w:r w:rsidR="00A51B42" w:rsidRPr="00A51B42">
        <w:t>2011). </w:t>
      </w:r>
    </w:p>
    <w:p w:rsidR="00E12028" w:rsidRPr="00537D4F" w:rsidRDefault="00EB3FC2" w:rsidP="004B6F70">
      <w:pPr>
        <w:pStyle w:val="Heading1"/>
        <w:rPr>
          <w:b w:val="0"/>
        </w:rPr>
      </w:pPr>
      <w:bookmarkStart w:id="3" w:name="_Toc70033253"/>
      <w:r w:rsidRPr="00537D4F">
        <w:t xml:space="preserve">Data </w:t>
      </w:r>
      <w:r w:rsidR="00367C7D" w:rsidRPr="00537D4F">
        <w:t>description</w:t>
      </w:r>
      <w:bookmarkEnd w:id="3"/>
    </w:p>
    <w:p w:rsidR="00367C7D" w:rsidRDefault="00EB3FC2" w:rsidP="00537D4F">
      <w:pPr>
        <w:spacing w:line="480" w:lineRule="auto"/>
        <w:ind w:firstLine="720"/>
      </w:pPr>
      <w:r>
        <w:t>Afghanistan has experienced an increase in the n</w:t>
      </w:r>
      <w:r>
        <w:t xml:space="preserve">umber of learners seeking education. Although the number of girls is still meager, there are tremendous efforts to ensure equality </w:t>
      </w:r>
      <w:r w:rsidR="000E30BF">
        <w:t>i</w:t>
      </w:r>
      <w:r>
        <w:t xml:space="preserve">n the schooling programs. </w:t>
      </w:r>
      <w:r w:rsidR="000E30BF">
        <w:t xml:space="preserve">There is a big gap between the female learners enrolled in secondary schools and the male learners enrolled. Although there significant improvements in the numbers of girls enrolled in schools, the difference is still significant. The population of girls in schools in Afghanistan makes only 36.8% of the total population as of 2018, while the population of boys in schools recorded the same year is relatively high. The country experiences variations in enrollments since 2017, with the highest enrollment in secondary schools being in 2018 with a percent of 50.4%. </w:t>
      </w:r>
      <w:r w:rsidR="00317BD4">
        <w:t>Also</w:t>
      </w:r>
      <w:r w:rsidR="000E30BF">
        <w:t>, the year recorded the highest number of girls enrolled in secondary schools, with</w:t>
      </w:r>
      <w:r w:rsidR="00A51B42">
        <w:t xml:space="preserve"> 36.8% of the total population (</w:t>
      </w:r>
      <w:proofErr w:type="spellStart"/>
      <w:r w:rsidR="00A51B42">
        <w:t>Mashwani</w:t>
      </w:r>
      <w:proofErr w:type="spellEnd"/>
      <w:r w:rsidR="00A51B42">
        <w:t xml:space="preserve"> </w:t>
      </w:r>
      <w:r w:rsidR="00A51B42" w:rsidRPr="00A51B42">
        <w:t xml:space="preserve">2017). </w:t>
      </w:r>
      <w:r w:rsidR="00317BD4">
        <w:t xml:space="preserve">As shown in the graph and table in the appendix, the population of learners in Afghanistan increases over the years. </w:t>
      </w:r>
      <w:r w:rsidR="004E70BB">
        <w:t xml:space="preserve">The increase of girls in schools overall learners has led to increased literacy levels in the country. The number of boys in schools is higher than that of girls and thus the need to improve the enrolment of girls. </w:t>
      </w:r>
    </w:p>
    <w:p w:rsidR="004E70BB" w:rsidRPr="00537D4F" w:rsidRDefault="00EB3FC2" w:rsidP="004B6F70">
      <w:pPr>
        <w:pStyle w:val="Heading1"/>
        <w:rPr>
          <w:b w:val="0"/>
        </w:rPr>
      </w:pPr>
      <w:bookmarkStart w:id="4" w:name="_Toc70033254"/>
      <w:r w:rsidRPr="00537D4F">
        <w:t>Conclusion and discussion</w:t>
      </w:r>
      <w:bookmarkEnd w:id="4"/>
    </w:p>
    <w:p w:rsidR="004E70BB" w:rsidRDefault="00EB3FC2" w:rsidP="00537D4F">
      <w:pPr>
        <w:spacing w:line="480" w:lineRule="auto"/>
        <w:ind w:firstLine="720"/>
      </w:pPr>
      <w:r>
        <w:t>Afghanistan has the lowest literacy level among the Asian countries. Its educ</w:t>
      </w:r>
      <w:r>
        <w:t>ation is relatively lower, but the country has made tremendous improvements in its education sector over the years. Following the United Nations' sustainable goal no. 4, the country has been able to partners with World Bank and other agencies to improve th</w:t>
      </w:r>
      <w:r>
        <w:t xml:space="preserve">e quality of education in the country. This has been shown by the increased number of learners in their schools and graduating from various levels of education. </w:t>
      </w:r>
    </w:p>
    <w:p w:rsidR="005220A6" w:rsidRDefault="00EB3FC2" w:rsidP="00537D4F">
      <w:pPr>
        <w:spacing w:line="480" w:lineRule="auto"/>
        <w:ind w:firstLine="720"/>
      </w:pPr>
      <w:r>
        <w:t>T</w:t>
      </w:r>
      <w:r w:rsidR="007573B4">
        <w:t xml:space="preserve">he </w:t>
      </w:r>
      <w:r w:rsidR="0039108F">
        <w:t>constitution of the country gives</w:t>
      </w:r>
      <w:r w:rsidR="007573B4">
        <w:t xml:space="preserve"> equal access to all children. </w:t>
      </w:r>
      <w:r w:rsidR="0039108F">
        <w:t>Through</w:t>
      </w:r>
      <w:r w:rsidR="007573B4">
        <w:t xml:space="preserve"> the ministry of education and ministry of higher education, the governments of </w:t>
      </w:r>
      <w:r w:rsidR="0039108F">
        <w:t>Afghanistan</w:t>
      </w:r>
      <w:r w:rsidR="007573B4">
        <w:t xml:space="preserve"> provide free and </w:t>
      </w:r>
      <w:r w:rsidR="0039108F">
        <w:t>compulsory</w:t>
      </w:r>
      <w:r w:rsidR="007573B4">
        <w:t xml:space="preserve"> elementary education. The children are entitled to an education regardless of their gender. This is a change from the </w:t>
      </w:r>
      <w:r w:rsidR="0039108F">
        <w:t>earlier</w:t>
      </w:r>
      <w:r w:rsidR="007573B4">
        <w:t xml:space="preserve"> years when the constitution did not cater to equality. </w:t>
      </w:r>
      <w:r w:rsidR="0039108F">
        <w:t xml:space="preserve">Although the education system is ranked very low than the other systems globally, there are </w:t>
      </w:r>
      <w:r w:rsidR="0063354A">
        <w:t>significant improvements that have</w:t>
      </w:r>
      <w:r w:rsidR="0039108F">
        <w:t xml:space="preserve"> seen im</w:t>
      </w:r>
      <w:r w:rsidR="006F1083">
        <w:t xml:space="preserve">provement in the literacy level (Samady </w:t>
      </w:r>
      <w:r w:rsidR="006F1083" w:rsidRPr="006F1083">
        <w:t>2013). </w:t>
      </w:r>
      <w:r w:rsidR="0039108F">
        <w:t xml:space="preserve">Also, the number of female learners increases over the years. </w:t>
      </w:r>
    </w:p>
    <w:p w:rsidR="0063354A" w:rsidRDefault="00EB3FC2" w:rsidP="00537D4F">
      <w:pPr>
        <w:spacing w:line="480" w:lineRule="auto"/>
        <w:ind w:firstLine="720"/>
      </w:pPr>
      <w:r>
        <w:t>Although there is a significant improvement in the country's education sector, the success has not come easily. There are challenges and shortcomings of the policies taken to polish the education sector in the country. The com</w:t>
      </w:r>
      <w:r>
        <w:t xml:space="preserve">mon challenge has been resources to cater to the increasing number of learners in all levels of education. Before 2001, the country had limited schools, and the number has remained low compared to the high numbers of children being enrolled every year. </w:t>
      </w:r>
      <w:r w:rsidR="00CB1560">
        <w:t xml:space="preserve">Though sustainable goal number 4, the government in Afghanistan understands the benefits of quality education and the role played by education in ensuring equality. This has led to great emphasis on education to create a better society. As such, Afghanistan has made education available for all children regardless of race or ethnicity. </w:t>
      </w:r>
    </w:p>
    <w:p w:rsidR="00CB1560" w:rsidRDefault="00EB3FC2" w:rsidP="00537D4F">
      <w:pPr>
        <w:spacing w:line="480" w:lineRule="auto"/>
      </w:pPr>
      <w:r>
        <w:br w:type="page"/>
      </w:r>
    </w:p>
    <w:p w:rsidR="00CB1560" w:rsidRPr="00CB1560" w:rsidRDefault="00EB3FC2" w:rsidP="004B6F70">
      <w:pPr>
        <w:pStyle w:val="Heading1"/>
        <w:rPr>
          <w:b w:val="0"/>
        </w:rPr>
      </w:pPr>
      <w:bookmarkStart w:id="5" w:name="_Toc70033255"/>
      <w:r w:rsidRPr="00CB1560">
        <w:t>References</w:t>
      </w:r>
      <w:bookmarkEnd w:id="5"/>
    </w:p>
    <w:p w:rsidR="00EC431F" w:rsidRDefault="00EC431F"/>
    <w:p w:rsidR="00EC431F" w:rsidRDefault="00EC431F" w:rsidP="00537D4F">
      <w:pPr>
        <w:spacing w:line="480" w:lineRule="auto"/>
        <w:ind w:left="720" w:hanging="720"/>
      </w:pPr>
      <w:proofErr w:type="gramStart"/>
      <w:r w:rsidRPr="001926D6">
        <w:t>Assembly, G. (2015).</w:t>
      </w:r>
      <w:proofErr w:type="gramEnd"/>
      <w:r w:rsidRPr="001926D6">
        <w:t xml:space="preserve"> </w:t>
      </w:r>
      <w:proofErr w:type="gramStart"/>
      <w:r w:rsidRPr="001926D6">
        <w:t>Sustainable development goals.</w:t>
      </w:r>
      <w:proofErr w:type="gramEnd"/>
      <w:r w:rsidRPr="001926D6">
        <w:t> </w:t>
      </w:r>
      <w:r w:rsidRPr="001926D6">
        <w:rPr>
          <w:i/>
          <w:iCs/>
        </w:rPr>
        <w:t>SDGs Transform Our World</w:t>
      </w:r>
      <w:r w:rsidRPr="001926D6">
        <w:t>, </w:t>
      </w:r>
      <w:r w:rsidRPr="001926D6">
        <w:rPr>
          <w:i/>
          <w:iCs/>
        </w:rPr>
        <w:t>2030</w:t>
      </w:r>
      <w:r w:rsidRPr="001926D6">
        <w:t>.</w:t>
      </w:r>
    </w:p>
    <w:p w:rsidR="00EC431F" w:rsidRDefault="00EC431F" w:rsidP="00537D4F">
      <w:pPr>
        <w:spacing w:line="480" w:lineRule="auto"/>
        <w:ind w:left="720" w:hanging="720"/>
      </w:pPr>
      <w:proofErr w:type="spellStart"/>
      <w:proofErr w:type="gramStart"/>
      <w:r w:rsidRPr="00CB1560">
        <w:t>Burridge</w:t>
      </w:r>
      <w:proofErr w:type="spellEnd"/>
      <w:r w:rsidRPr="00CB1560">
        <w:t>, N., Maree Payne, A., &amp; Rahmani, N. (2016).</w:t>
      </w:r>
      <w:proofErr w:type="gramEnd"/>
      <w:r w:rsidRPr="00CB1560">
        <w:t xml:space="preserve"> ‘Education is as important for me as water is to sustaining life’: perspectives on the higher education of women in Afghanistan. </w:t>
      </w:r>
      <w:r w:rsidRPr="00CB1560">
        <w:rPr>
          <w:i/>
          <w:iCs/>
        </w:rPr>
        <w:t>Gender and Education</w:t>
      </w:r>
      <w:r w:rsidRPr="00CB1560">
        <w:t>, </w:t>
      </w:r>
      <w:r w:rsidRPr="00CB1560">
        <w:rPr>
          <w:i/>
          <w:iCs/>
        </w:rPr>
        <w:t>28</w:t>
      </w:r>
      <w:r w:rsidRPr="00CB1560">
        <w:t>(1), 128-147.</w:t>
      </w:r>
    </w:p>
    <w:p w:rsidR="00EC431F" w:rsidRDefault="00EC431F" w:rsidP="00537D4F">
      <w:pPr>
        <w:spacing w:line="480" w:lineRule="auto"/>
        <w:ind w:left="720" w:hanging="720"/>
      </w:pPr>
      <w:r w:rsidRPr="00CB1560">
        <w:t>Jackson, A. (2011). </w:t>
      </w:r>
      <w:r w:rsidRPr="00CB1560">
        <w:rPr>
          <w:i/>
          <w:iCs/>
        </w:rPr>
        <w:t>High stakes: Girls' education in Afghanistan</w:t>
      </w:r>
      <w:r w:rsidRPr="00CB1560">
        <w:t>. Oxfam.</w:t>
      </w:r>
    </w:p>
    <w:p w:rsidR="00EC431F" w:rsidRDefault="00EC431F" w:rsidP="00537D4F">
      <w:pPr>
        <w:spacing w:line="480" w:lineRule="auto"/>
        <w:ind w:left="720" w:hanging="720"/>
      </w:pPr>
      <w:proofErr w:type="spellStart"/>
      <w:r w:rsidRPr="00CB1560">
        <w:t>Mashwani</w:t>
      </w:r>
      <w:proofErr w:type="spellEnd"/>
      <w:r w:rsidRPr="00CB1560">
        <w:t>, H. U. (2017). Female education in Afghanistan: Opportunities and challenges. </w:t>
      </w:r>
      <w:r w:rsidRPr="00CB1560">
        <w:rPr>
          <w:i/>
          <w:iCs/>
        </w:rPr>
        <w:t>International Journal for Innovative Research in Multidisciplinary Field</w:t>
      </w:r>
      <w:r w:rsidRPr="00CB1560">
        <w:t>, </w:t>
      </w:r>
      <w:r w:rsidRPr="00CB1560">
        <w:rPr>
          <w:i/>
          <w:iCs/>
        </w:rPr>
        <w:t>3</w:t>
      </w:r>
      <w:r w:rsidRPr="00CB1560">
        <w:t>(11).</w:t>
      </w:r>
    </w:p>
    <w:p w:rsidR="00EC431F" w:rsidRDefault="00EC431F" w:rsidP="00537D4F">
      <w:pPr>
        <w:spacing w:line="480" w:lineRule="auto"/>
        <w:ind w:left="720" w:hanging="720"/>
      </w:pPr>
      <w:r w:rsidRPr="00CB1560">
        <w:t>Samady, S. R. (2013). </w:t>
      </w:r>
      <w:r w:rsidRPr="00CB1560">
        <w:rPr>
          <w:i/>
          <w:iCs/>
        </w:rPr>
        <w:t>Changing profile of education in Afghanistan</w:t>
      </w:r>
      <w:r w:rsidRPr="00CB1560">
        <w:t>. :.</w:t>
      </w:r>
    </w:p>
    <w:p w:rsidR="00EC431F" w:rsidRDefault="00EC431F" w:rsidP="00537D4F">
      <w:pPr>
        <w:spacing w:line="480" w:lineRule="auto"/>
        <w:ind w:left="720" w:hanging="720"/>
      </w:pPr>
      <w:r w:rsidRPr="001926D6">
        <w:t xml:space="preserve">Webb, S., </w:t>
      </w:r>
      <w:proofErr w:type="spellStart"/>
      <w:r w:rsidRPr="001926D6">
        <w:t>Holford</w:t>
      </w:r>
      <w:proofErr w:type="spellEnd"/>
      <w:r w:rsidRPr="001926D6">
        <w:t xml:space="preserve">, J., Hodge, S., </w:t>
      </w:r>
      <w:proofErr w:type="spellStart"/>
      <w:r w:rsidRPr="001926D6">
        <w:t>Milana</w:t>
      </w:r>
      <w:proofErr w:type="spellEnd"/>
      <w:r w:rsidRPr="001926D6">
        <w:t>, M., &amp; Waller, R. (2017). Lifelong learning for quality education: exploring the neglected aspect of sustainable development goal 4.</w:t>
      </w:r>
    </w:p>
    <w:p w:rsidR="00EC431F" w:rsidRDefault="00EC431F">
      <w:pPr>
        <w:rPr>
          <w:rFonts w:asciiTheme="majorHAnsi" w:eastAsiaTheme="majorEastAsia" w:hAnsiTheme="majorHAnsi" w:cstheme="majorBidi"/>
          <w:b/>
          <w:bCs/>
          <w:color w:val="365F91" w:themeColor="accent1" w:themeShade="BF"/>
          <w:sz w:val="28"/>
          <w:szCs w:val="28"/>
        </w:rPr>
      </w:pPr>
      <w:bookmarkStart w:id="6" w:name="_Toc70033256"/>
      <w:r>
        <w:br w:type="page"/>
      </w:r>
    </w:p>
    <w:p w:rsidR="00CB1560" w:rsidRDefault="00053EF0" w:rsidP="004B6F70">
      <w:pPr>
        <w:pStyle w:val="Heading1"/>
      </w:pPr>
      <w:bookmarkStart w:id="7" w:name="_GoBack"/>
      <w:bookmarkEnd w:id="7"/>
      <w:r>
        <w:t>Appendix</w:t>
      </w:r>
      <w:bookmarkEnd w:id="6"/>
    </w:p>
    <w:p w:rsidR="00053EF0" w:rsidRDefault="00053EF0">
      <w:r>
        <w:t xml:space="preserve">Table </w:t>
      </w:r>
      <w:r w:rsidR="00D86BC4">
        <w:t xml:space="preserve">1: educational enrollment of learners </w:t>
      </w:r>
    </w:p>
    <w:tbl>
      <w:tblPr>
        <w:tblStyle w:val="TableGrid"/>
        <w:tblW w:w="0" w:type="auto"/>
        <w:tblLook w:val="04A0" w:firstRow="1" w:lastRow="0" w:firstColumn="1" w:lastColumn="0" w:noHBand="0" w:noVBand="1"/>
      </w:tblPr>
      <w:tblGrid>
        <w:gridCol w:w="2900"/>
        <w:gridCol w:w="960"/>
        <w:gridCol w:w="960"/>
        <w:gridCol w:w="960"/>
        <w:gridCol w:w="960"/>
        <w:gridCol w:w="960"/>
        <w:gridCol w:w="960"/>
      </w:tblGrid>
      <w:tr w:rsidR="00053EF0" w:rsidRPr="00053EF0" w:rsidTr="00B8257C">
        <w:trPr>
          <w:trHeight w:val="300"/>
        </w:trPr>
        <w:tc>
          <w:tcPr>
            <w:tcW w:w="8660" w:type="dxa"/>
            <w:gridSpan w:val="7"/>
            <w:noWrap/>
            <w:hideMark/>
          </w:tcPr>
          <w:p w:rsidR="00053EF0" w:rsidRPr="00053EF0" w:rsidRDefault="00053EF0" w:rsidP="00053EF0">
            <w:pPr>
              <w:spacing w:after="200"/>
              <w:jc w:val="center"/>
            </w:pPr>
            <w:r w:rsidRPr="00053EF0">
              <w:t>secondary school education</w:t>
            </w:r>
          </w:p>
        </w:tc>
      </w:tr>
      <w:tr w:rsidR="00053EF0" w:rsidRPr="00053EF0" w:rsidTr="00B8257C">
        <w:trPr>
          <w:trHeight w:val="300"/>
        </w:trPr>
        <w:tc>
          <w:tcPr>
            <w:tcW w:w="2900" w:type="dxa"/>
            <w:noWrap/>
            <w:hideMark/>
          </w:tcPr>
          <w:p w:rsidR="00053EF0" w:rsidRPr="00053EF0" w:rsidRDefault="00053EF0" w:rsidP="00053EF0">
            <w:pPr>
              <w:spacing w:after="200"/>
            </w:pPr>
            <w:r w:rsidRPr="00053EF0">
              <w:t>Net enrollment rate (%)</w:t>
            </w:r>
          </w:p>
        </w:tc>
        <w:tc>
          <w:tcPr>
            <w:tcW w:w="960" w:type="dxa"/>
            <w:noWrap/>
            <w:hideMark/>
          </w:tcPr>
          <w:p w:rsidR="00053EF0" w:rsidRPr="00053EF0" w:rsidRDefault="00053EF0" w:rsidP="00053EF0">
            <w:pPr>
              <w:spacing w:after="200"/>
            </w:pPr>
            <w:r w:rsidRPr="00053EF0">
              <w:t>2013</w:t>
            </w:r>
          </w:p>
        </w:tc>
        <w:tc>
          <w:tcPr>
            <w:tcW w:w="960" w:type="dxa"/>
            <w:noWrap/>
            <w:hideMark/>
          </w:tcPr>
          <w:p w:rsidR="00053EF0" w:rsidRPr="00053EF0" w:rsidRDefault="00053EF0" w:rsidP="00053EF0">
            <w:pPr>
              <w:spacing w:after="200"/>
            </w:pPr>
            <w:r w:rsidRPr="00053EF0">
              <w:t>2014</w:t>
            </w:r>
          </w:p>
        </w:tc>
        <w:tc>
          <w:tcPr>
            <w:tcW w:w="960" w:type="dxa"/>
            <w:noWrap/>
            <w:hideMark/>
          </w:tcPr>
          <w:p w:rsidR="00053EF0" w:rsidRPr="00053EF0" w:rsidRDefault="00053EF0" w:rsidP="00053EF0">
            <w:pPr>
              <w:spacing w:after="200"/>
            </w:pPr>
            <w:r w:rsidRPr="00053EF0">
              <w:t>2015</w:t>
            </w:r>
          </w:p>
        </w:tc>
        <w:tc>
          <w:tcPr>
            <w:tcW w:w="960" w:type="dxa"/>
            <w:noWrap/>
            <w:hideMark/>
          </w:tcPr>
          <w:p w:rsidR="00053EF0" w:rsidRPr="00053EF0" w:rsidRDefault="00053EF0" w:rsidP="00053EF0">
            <w:pPr>
              <w:spacing w:after="200"/>
            </w:pPr>
            <w:r w:rsidRPr="00053EF0">
              <w:t>2016</w:t>
            </w:r>
          </w:p>
        </w:tc>
        <w:tc>
          <w:tcPr>
            <w:tcW w:w="960" w:type="dxa"/>
            <w:noWrap/>
            <w:hideMark/>
          </w:tcPr>
          <w:p w:rsidR="00053EF0" w:rsidRPr="00053EF0" w:rsidRDefault="00053EF0" w:rsidP="00053EF0">
            <w:pPr>
              <w:spacing w:after="200"/>
            </w:pPr>
            <w:r w:rsidRPr="00053EF0">
              <w:t>2017</w:t>
            </w:r>
          </w:p>
        </w:tc>
        <w:tc>
          <w:tcPr>
            <w:tcW w:w="960" w:type="dxa"/>
            <w:noWrap/>
            <w:hideMark/>
          </w:tcPr>
          <w:p w:rsidR="00053EF0" w:rsidRPr="00053EF0" w:rsidRDefault="00053EF0" w:rsidP="00053EF0">
            <w:pPr>
              <w:spacing w:after="200"/>
            </w:pPr>
            <w:r w:rsidRPr="00053EF0">
              <w:t>2018</w:t>
            </w:r>
          </w:p>
        </w:tc>
      </w:tr>
      <w:tr w:rsidR="00053EF0" w:rsidRPr="00053EF0" w:rsidTr="00B8257C">
        <w:trPr>
          <w:trHeight w:val="300"/>
        </w:trPr>
        <w:tc>
          <w:tcPr>
            <w:tcW w:w="2900" w:type="dxa"/>
            <w:noWrap/>
            <w:hideMark/>
          </w:tcPr>
          <w:p w:rsidR="00053EF0" w:rsidRPr="00053EF0" w:rsidRDefault="00053EF0" w:rsidP="00053EF0">
            <w:pPr>
              <w:spacing w:after="200"/>
            </w:pPr>
            <w:r>
              <w:t>T</w:t>
            </w:r>
            <w:r w:rsidRPr="00053EF0">
              <w:t xml:space="preserve">otal enrollment </w:t>
            </w:r>
          </w:p>
        </w:tc>
        <w:tc>
          <w:tcPr>
            <w:tcW w:w="960" w:type="dxa"/>
            <w:noWrap/>
            <w:hideMark/>
          </w:tcPr>
          <w:p w:rsidR="00053EF0" w:rsidRPr="00053EF0" w:rsidRDefault="00053EF0" w:rsidP="00053EF0">
            <w:pPr>
              <w:spacing w:after="200"/>
            </w:pPr>
            <w:r w:rsidRPr="00053EF0">
              <w:t>46.2</w:t>
            </w:r>
          </w:p>
        </w:tc>
        <w:tc>
          <w:tcPr>
            <w:tcW w:w="960" w:type="dxa"/>
            <w:noWrap/>
            <w:hideMark/>
          </w:tcPr>
          <w:p w:rsidR="00053EF0" w:rsidRPr="00053EF0" w:rsidRDefault="00053EF0" w:rsidP="00053EF0">
            <w:pPr>
              <w:spacing w:after="200"/>
            </w:pPr>
            <w:r w:rsidRPr="00053EF0">
              <w:t>46.1</w:t>
            </w:r>
          </w:p>
        </w:tc>
        <w:tc>
          <w:tcPr>
            <w:tcW w:w="960" w:type="dxa"/>
            <w:noWrap/>
            <w:hideMark/>
          </w:tcPr>
          <w:p w:rsidR="00053EF0" w:rsidRPr="00053EF0" w:rsidRDefault="00053EF0" w:rsidP="00053EF0">
            <w:pPr>
              <w:spacing w:after="200"/>
            </w:pPr>
            <w:r w:rsidRPr="00053EF0">
              <w:t>45.4</w:t>
            </w:r>
          </w:p>
        </w:tc>
        <w:tc>
          <w:tcPr>
            <w:tcW w:w="960" w:type="dxa"/>
            <w:noWrap/>
            <w:hideMark/>
          </w:tcPr>
          <w:p w:rsidR="00053EF0" w:rsidRPr="00053EF0" w:rsidRDefault="00053EF0" w:rsidP="00053EF0">
            <w:pPr>
              <w:spacing w:after="200"/>
            </w:pPr>
            <w:r w:rsidRPr="00053EF0">
              <w:t>46.7</w:t>
            </w:r>
          </w:p>
        </w:tc>
        <w:tc>
          <w:tcPr>
            <w:tcW w:w="960" w:type="dxa"/>
            <w:noWrap/>
            <w:hideMark/>
          </w:tcPr>
          <w:p w:rsidR="00053EF0" w:rsidRPr="00053EF0" w:rsidRDefault="00053EF0" w:rsidP="00053EF0">
            <w:pPr>
              <w:spacing w:after="200"/>
            </w:pPr>
            <w:r w:rsidRPr="00053EF0">
              <w:t>48.5</w:t>
            </w:r>
          </w:p>
        </w:tc>
        <w:tc>
          <w:tcPr>
            <w:tcW w:w="960" w:type="dxa"/>
            <w:noWrap/>
            <w:hideMark/>
          </w:tcPr>
          <w:p w:rsidR="00053EF0" w:rsidRPr="00053EF0" w:rsidRDefault="00053EF0" w:rsidP="00053EF0">
            <w:pPr>
              <w:spacing w:after="200"/>
            </w:pPr>
            <w:r w:rsidRPr="00053EF0">
              <w:t>50.4</w:t>
            </w:r>
          </w:p>
        </w:tc>
      </w:tr>
      <w:tr w:rsidR="00053EF0" w:rsidRPr="00053EF0" w:rsidTr="00B8257C">
        <w:trPr>
          <w:trHeight w:val="300"/>
        </w:trPr>
        <w:tc>
          <w:tcPr>
            <w:tcW w:w="2900" w:type="dxa"/>
            <w:noWrap/>
            <w:hideMark/>
          </w:tcPr>
          <w:p w:rsidR="00053EF0" w:rsidRPr="00053EF0" w:rsidRDefault="00053EF0" w:rsidP="00053EF0">
            <w:pPr>
              <w:spacing w:after="200"/>
            </w:pPr>
            <w:r>
              <w:t>F</w:t>
            </w:r>
            <w:r w:rsidRPr="00053EF0">
              <w:t xml:space="preserve">emale learners </w:t>
            </w:r>
          </w:p>
        </w:tc>
        <w:tc>
          <w:tcPr>
            <w:tcW w:w="960" w:type="dxa"/>
            <w:noWrap/>
            <w:hideMark/>
          </w:tcPr>
          <w:p w:rsidR="00053EF0" w:rsidRPr="00053EF0" w:rsidRDefault="00053EF0" w:rsidP="00053EF0">
            <w:pPr>
              <w:spacing w:after="200"/>
            </w:pPr>
            <w:r w:rsidRPr="00053EF0">
              <w:t>32.8</w:t>
            </w:r>
          </w:p>
        </w:tc>
        <w:tc>
          <w:tcPr>
            <w:tcW w:w="960" w:type="dxa"/>
            <w:noWrap/>
            <w:hideMark/>
          </w:tcPr>
          <w:p w:rsidR="00053EF0" w:rsidRPr="00053EF0" w:rsidRDefault="00053EF0" w:rsidP="00053EF0">
            <w:pPr>
              <w:spacing w:after="200"/>
            </w:pPr>
            <w:r w:rsidRPr="00053EF0">
              <w:t>33.2</w:t>
            </w:r>
          </w:p>
        </w:tc>
        <w:tc>
          <w:tcPr>
            <w:tcW w:w="960" w:type="dxa"/>
            <w:noWrap/>
            <w:hideMark/>
          </w:tcPr>
          <w:p w:rsidR="00053EF0" w:rsidRPr="00053EF0" w:rsidRDefault="00053EF0" w:rsidP="00053EF0">
            <w:pPr>
              <w:spacing w:after="200"/>
            </w:pPr>
            <w:r w:rsidRPr="00053EF0">
              <w:t>32.9</w:t>
            </w:r>
          </w:p>
        </w:tc>
        <w:tc>
          <w:tcPr>
            <w:tcW w:w="960" w:type="dxa"/>
            <w:noWrap/>
            <w:hideMark/>
          </w:tcPr>
          <w:p w:rsidR="00053EF0" w:rsidRPr="00053EF0" w:rsidRDefault="00053EF0" w:rsidP="00053EF0">
            <w:pPr>
              <w:spacing w:after="200"/>
            </w:pPr>
            <w:r w:rsidRPr="00053EF0">
              <w:t>33.8</w:t>
            </w:r>
          </w:p>
        </w:tc>
        <w:tc>
          <w:tcPr>
            <w:tcW w:w="960" w:type="dxa"/>
            <w:noWrap/>
            <w:hideMark/>
          </w:tcPr>
          <w:p w:rsidR="00053EF0" w:rsidRPr="00053EF0" w:rsidRDefault="00053EF0" w:rsidP="00053EF0">
            <w:pPr>
              <w:spacing w:after="200"/>
            </w:pPr>
            <w:r w:rsidRPr="00053EF0">
              <w:t>35.2</w:t>
            </w:r>
          </w:p>
        </w:tc>
        <w:tc>
          <w:tcPr>
            <w:tcW w:w="960" w:type="dxa"/>
            <w:noWrap/>
            <w:hideMark/>
          </w:tcPr>
          <w:p w:rsidR="00053EF0" w:rsidRPr="00053EF0" w:rsidRDefault="00053EF0" w:rsidP="00053EF0">
            <w:pPr>
              <w:spacing w:after="200"/>
            </w:pPr>
            <w:r w:rsidRPr="00053EF0">
              <w:t>36.8</w:t>
            </w:r>
          </w:p>
        </w:tc>
      </w:tr>
      <w:tr w:rsidR="00053EF0" w:rsidRPr="00053EF0" w:rsidTr="00B8257C">
        <w:trPr>
          <w:trHeight w:val="300"/>
        </w:trPr>
        <w:tc>
          <w:tcPr>
            <w:tcW w:w="2900" w:type="dxa"/>
            <w:noWrap/>
            <w:hideMark/>
          </w:tcPr>
          <w:p w:rsidR="00053EF0" w:rsidRPr="00053EF0" w:rsidRDefault="00053EF0" w:rsidP="00053EF0">
            <w:pPr>
              <w:spacing w:after="200"/>
            </w:pPr>
            <w:r>
              <w:t>M</w:t>
            </w:r>
            <w:r w:rsidRPr="00053EF0">
              <w:t>ale learners</w:t>
            </w:r>
          </w:p>
        </w:tc>
        <w:tc>
          <w:tcPr>
            <w:tcW w:w="960" w:type="dxa"/>
            <w:noWrap/>
            <w:hideMark/>
          </w:tcPr>
          <w:p w:rsidR="00053EF0" w:rsidRPr="00053EF0" w:rsidRDefault="00053EF0" w:rsidP="00053EF0">
            <w:pPr>
              <w:spacing w:after="200"/>
            </w:pPr>
            <w:r w:rsidRPr="00053EF0">
              <w:t>58.9</w:t>
            </w:r>
          </w:p>
        </w:tc>
        <w:tc>
          <w:tcPr>
            <w:tcW w:w="960" w:type="dxa"/>
            <w:noWrap/>
            <w:hideMark/>
          </w:tcPr>
          <w:p w:rsidR="00053EF0" w:rsidRPr="00053EF0" w:rsidRDefault="00053EF0" w:rsidP="00053EF0">
            <w:pPr>
              <w:spacing w:after="200"/>
            </w:pPr>
            <w:r w:rsidRPr="00053EF0">
              <w:t>58.3</w:t>
            </w:r>
          </w:p>
        </w:tc>
        <w:tc>
          <w:tcPr>
            <w:tcW w:w="960" w:type="dxa"/>
            <w:noWrap/>
            <w:hideMark/>
          </w:tcPr>
          <w:p w:rsidR="00053EF0" w:rsidRPr="00053EF0" w:rsidRDefault="00053EF0" w:rsidP="00053EF0">
            <w:pPr>
              <w:spacing w:after="200"/>
            </w:pPr>
            <w:r w:rsidRPr="00053EF0">
              <w:t>57.3</w:t>
            </w:r>
          </w:p>
        </w:tc>
        <w:tc>
          <w:tcPr>
            <w:tcW w:w="960" w:type="dxa"/>
            <w:noWrap/>
            <w:hideMark/>
          </w:tcPr>
          <w:p w:rsidR="00053EF0" w:rsidRPr="00053EF0" w:rsidRDefault="00053EF0" w:rsidP="00053EF0">
            <w:pPr>
              <w:spacing w:after="200"/>
            </w:pPr>
            <w:r w:rsidRPr="00053EF0">
              <w:t>58.9</w:t>
            </w:r>
          </w:p>
        </w:tc>
        <w:tc>
          <w:tcPr>
            <w:tcW w:w="960" w:type="dxa"/>
            <w:noWrap/>
            <w:hideMark/>
          </w:tcPr>
          <w:p w:rsidR="00053EF0" w:rsidRPr="00053EF0" w:rsidRDefault="00053EF0" w:rsidP="00053EF0">
            <w:pPr>
              <w:spacing w:after="200"/>
            </w:pPr>
            <w:r w:rsidRPr="00053EF0">
              <w:t>61.2</w:t>
            </w:r>
          </w:p>
        </w:tc>
        <w:tc>
          <w:tcPr>
            <w:tcW w:w="960" w:type="dxa"/>
            <w:noWrap/>
            <w:hideMark/>
          </w:tcPr>
          <w:p w:rsidR="00053EF0" w:rsidRPr="00053EF0" w:rsidRDefault="00053EF0" w:rsidP="00053EF0">
            <w:pPr>
              <w:spacing w:after="200"/>
            </w:pPr>
            <w:r w:rsidRPr="00053EF0">
              <w:t>63.3</w:t>
            </w:r>
          </w:p>
        </w:tc>
      </w:tr>
    </w:tbl>
    <w:p w:rsidR="00053EF0" w:rsidRDefault="00053EF0"/>
    <w:p w:rsidR="00D86BC4" w:rsidRDefault="00D86BC4">
      <w:r>
        <w:br w:type="page"/>
      </w:r>
    </w:p>
    <w:p w:rsidR="00EA0A9C" w:rsidRDefault="00EA0A9C">
      <w:r>
        <w:t>Graph 1</w:t>
      </w:r>
      <w:r w:rsidR="00D86BC4">
        <w:t xml:space="preserve">: a representation of enrollment of learners in secondary school in Afghanistan </w:t>
      </w:r>
    </w:p>
    <w:p w:rsidR="00EA0A9C" w:rsidRDefault="00EA0A9C">
      <w:r>
        <w:rPr>
          <w:noProof/>
        </w:rPr>
        <w:drawing>
          <wp:inline distT="0" distB="0" distL="0" distR="0" wp14:anchorId="63F2F2B8" wp14:editId="5DB86433">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EA0A9C" w:rsidSect="00A05EF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FC2" w:rsidRDefault="00EB3FC2" w:rsidP="00A05EF4">
      <w:pPr>
        <w:spacing w:after="0"/>
      </w:pPr>
      <w:r>
        <w:separator/>
      </w:r>
    </w:p>
  </w:endnote>
  <w:endnote w:type="continuationSeparator" w:id="0">
    <w:p w:rsidR="00EB3FC2" w:rsidRDefault="00EB3FC2" w:rsidP="00A05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FC2" w:rsidRDefault="00EB3FC2" w:rsidP="00A05EF4">
      <w:pPr>
        <w:spacing w:after="0"/>
      </w:pPr>
      <w:r>
        <w:separator/>
      </w:r>
    </w:p>
  </w:footnote>
  <w:footnote w:type="continuationSeparator" w:id="0">
    <w:p w:rsidR="00EB3FC2" w:rsidRDefault="00EB3FC2" w:rsidP="00A05E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8526"/>
      <w:docPartObj>
        <w:docPartGallery w:val="Page Numbers (Top of Page)"/>
        <w:docPartUnique/>
      </w:docPartObj>
    </w:sdtPr>
    <w:sdtEndPr>
      <w:rPr>
        <w:noProof/>
      </w:rPr>
    </w:sdtEndPr>
    <w:sdtContent>
      <w:p w:rsidR="00A05EF4" w:rsidRDefault="00A05EF4" w:rsidP="00A05EF4">
        <w:pPr>
          <w:pStyle w:val="Header"/>
        </w:pPr>
        <w:r w:rsidRPr="00A05EF4">
          <w:t>A look of sustainable development goal no. 4 in Afghanistan</w:t>
        </w:r>
        <w:r>
          <w:t xml:space="preserve">                                                     </w:t>
        </w:r>
        <w:r>
          <w:fldChar w:fldCharType="begin"/>
        </w:r>
        <w:r>
          <w:instrText xml:space="preserve"> PAGE   \* MERGEFORMAT </w:instrText>
        </w:r>
        <w:r>
          <w:fldChar w:fldCharType="separate"/>
        </w:r>
        <w:r w:rsidR="00EC431F">
          <w:rPr>
            <w:noProof/>
          </w:rPr>
          <w:t>2</w:t>
        </w:r>
        <w:r>
          <w:rPr>
            <w:noProof/>
          </w:rPr>
          <w:fldChar w:fldCharType="end"/>
        </w:r>
      </w:p>
    </w:sdtContent>
  </w:sdt>
  <w:p w:rsidR="00A05EF4" w:rsidRDefault="00A05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EF4" w:rsidRPr="00A05EF4" w:rsidRDefault="00A05EF4" w:rsidP="00A05EF4">
    <w:pPr>
      <w:pStyle w:val="Header"/>
    </w:pPr>
    <w:r>
      <w:t xml:space="preserve">Running Head: </w:t>
    </w:r>
    <w:r w:rsidRPr="00A05EF4">
      <w:t>A look of sustainable development goal no. 4 in Afghanistan</w:t>
    </w:r>
    <w:r>
      <w:t xml:space="preserve">                               1</w:t>
    </w:r>
  </w:p>
  <w:p w:rsidR="00A05EF4" w:rsidRDefault="00A05EF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6C"/>
    <w:rsid w:val="00053EF0"/>
    <w:rsid w:val="000600AC"/>
    <w:rsid w:val="000E30BF"/>
    <w:rsid w:val="001926D6"/>
    <w:rsid w:val="001C4D3B"/>
    <w:rsid w:val="00244FF7"/>
    <w:rsid w:val="00317BD4"/>
    <w:rsid w:val="003465D0"/>
    <w:rsid w:val="00352900"/>
    <w:rsid w:val="00367C7D"/>
    <w:rsid w:val="0039108F"/>
    <w:rsid w:val="004B3983"/>
    <w:rsid w:val="004B6F70"/>
    <w:rsid w:val="004E70BB"/>
    <w:rsid w:val="005220A6"/>
    <w:rsid w:val="00526603"/>
    <w:rsid w:val="00537D4F"/>
    <w:rsid w:val="005966B0"/>
    <w:rsid w:val="005C3CA2"/>
    <w:rsid w:val="00622858"/>
    <w:rsid w:val="006244BB"/>
    <w:rsid w:val="0063354A"/>
    <w:rsid w:val="006A1B3B"/>
    <w:rsid w:val="006F1083"/>
    <w:rsid w:val="00704DFE"/>
    <w:rsid w:val="00717428"/>
    <w:rsid w:val="00721407"/>
    <w:rsid w:val="007573B4"/>
    <w:rsid w:val="00757D40"/>
    <w:rsid w:val="00775954"/>
    <w:rsid w:val="007A5459"/>
    <w:rsid w:val="007D6096"/>
    <w:rsid w:val="008F412A"/>
    <w:rsid w:val="00940E2C"/>
    <w:rsid w:val="009A6CEC"/>
    <w:rsid w:val="009C2FC0"/>
    <w:rsid w:val="009D0603"/>
    <w:rsid w:val="00A05EF4"/>
    <w:rsid w:val="00A51B42"/>
    <w:rsid w:val="00A60C77"/>
    <w:rsid w:val="00A854CB"/>
    <w:rsid w:val="00B3687D"/>
    <w:rsid w:val="00B414F0"/>
    <w:rsid w:val="00C24B6D"/>
    <w:rsid w:val="00CB1560"/>
    <w:rsid w:val="00CB3AC5"/>
    <w:rsid w:val="00CE1147"/>
    <w:rsid w:val="00D86BC4"/>
    <w:rsid w:val="00DB55AC"/>
    <w:rsid w:val="00DC4D18"/>
    <w:rsid w:val="00DD2A34"/>
    <w:rsid w:val="00DE626C"/>
    <w:rsid w:val="00E12028"/>
    <w:rsid w:val="00E75337"/>
    <w:rsid w:val="00E9186C"/>
    <w:rsid w:val="00EA0A9C"/>
    <w:rsid w:val="00EB3FC2"/>
    <w:rsid w:val="00EC431F"/>
    <w:rsid w:val="00ED4862"/>
    <w:rsid w:val="00ED7776"/>
    <w:rsid w:val="00F05167"/>
    <w:rsid w:val="00F27B97"/>
    <w:rsid w:val="00F47034"/>
    <w:rsid w:val="00F879AB"/>
    <w:rsid w:val="00FB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E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0A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9C"/>
    <w:rPr>
      <w:rFonts w:ascii="Tahoma" w:hAnsi="Tahoma" w:cs="Tahoma"/>
      <w:sz w:val="16"/>
      <w:szCs w:val="16"/>
    </w:rPr>
  </w:style>
  <w:style w:type="paragraph" w:styleId="Header">
    <w:name w:val="header"/>
    <w:basedOn w:val="Normal"/>
    <w:link w:val="HeaderChar"/>
    <w:uiPriority w:val="99"/>
    <w:unhideWhenUsed/>
    <w:rsid w:val="00A05EF4"/>
    <w:pPr>
      <w:tabs>
        <w:tab w:val="center" w:pos="4680"/>
        <w:tab w:val="right" w:pos="9360"/>
      </w:tabs>
      <w:spacing w:after="0"/>
    </w:pPr>
  </w:style>
  <w:style w:type="character" w:customStyle="1" w:styleId="HeaderChar">
    <w:name w:val="Header Char"/>
    <w:basedOn w:val="DefaultParagraphFont"/>
    <w:link w:val="Header"/>
    <w:uiPriority w:val="99"/>
    <w:rsid w:val="00A05EF4"/>
  </w:style>
  <w:style w:type="paragraph" w:styleId="Footer">
    <w:name w:val="footer"/>
    <w:basedOn w:val="Normal"/>
    <w:link w:val="FooterChar"/>
    <w:uiPriority w:val="99"/>
    <w:unhideWhenUsed/>
    <w:rsid w:val="00A05EF4"/>
    <w:pPr>
      <w:tabs>
        <w:tab w:val="center" w:pos="4680"/>
        <w:tab w:val="right" w:pos="9360"/>
      </w:tabs>
      <w:spacing w:after="0"/>
    </w:pPr>
  </w:style>
  <w:style w:type="character" w:customStyle="1" w:styleId="FooterChar">
    <w:name w:val="Footer Char"/>
    <w:basedOn w:val="DefaultParagraphFont"/>
    <w:link w:val="Footer"/>
    <w:uiPriority w:val="99"/>
    <w:rsid w:val="00A05EF4"/>
  </w:style>
  <w:style w:type="character" w:customStyle="1" w:styleId="Heading1Char">
    <w:name w:val="Heading 1 Char"/>
    <w:basedOn w:val="DefaultParagraphFont"/>
    <w:link w:val="Heading1"/>
    <w:uiPriority w:val="9"/>
    <w:rsid w:val="00A05E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05EF4"/>
    <w:pPr>
      <w:spacing w:line="276" w:lineRule="auto"/>
      <w:outlineLvl w:val="9"/>
    </w:pPr>
    <w:rPr>
      <w:lang w:eastAsia="ja-JP"/>
    </w:rPr>
  </w:style>
  <w:style w:type="paragraph" w:styleId="TOC2">
    <w:name w:val="toc 2"/>
    <w:basedOn w:val="Normal"/>
    <w:next w:val="Normal"/>
    <w:autoRedefine/>
    <w:uiPriority w:val="39"/>
    <w:semiHidden/>
    <w:unhideWhenUsed/>
    <w:qFormat/>
    <w:rsid w:val="00A05EF4"/>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A05EF4"/>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A05EF4"/>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4B6F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5E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0A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9C"/>
    <w:rPr>
      <w:rFonts w:ascii="Tahoma" w:hAnsi="Tahoma" w:cs="Tahoma"/>
      <w:sz w:val="16"/>
      <w:szCs w:val="16"/>
    </w:rPr>
  </w:style>
  <w:style w:type="paragraph" w:styleId="Header">
    <w:name w:val="header"/>
    <w:basedOn w:val="Normal"/>
    <w:link w:val="HeaderChar"/>
    <w:uiPriority w:val="99"/>
    <w:unhideWhenUsed/>
    <w:rsid w:val="00A05EF4"/>
    <w:pPr>
      <w:tabs>
        <w:tab w:val="center" w:pos="4680"/>
        <w:tab w:val="right" w:pos="9360"/>
      </w:tabs>
      <w:spacing w:after="0"/>
    </w:pPr>
  </w:style>
  <w:style w:type="character" w:customStyle="1" w:styleId="HeaderChar">
    <w:name w:val="Header Char"/>
    <w:basedOn w:val="DefaultParagraphFont"/>
    <w:link w:val="Header"/>
    <w:uiPriority w:val="99"/>
    <w:rsid w:val="00A05EF4"/>
  </w:style>
  <w:style w:type="paragraph" w:styleId="Footer">
    <w:name w:val="footer"/>
    <w:basedOn w:val="Normal"/>
    <w:link w:val="FooterChar"/>
    <w:uiPriority w:val="99"/>
    <w:unhideWhenUsed/>
    <w:rsid w:val="00A05EF4"/>
    <w:pPr>
      <w:tabs>
        <w:tab w:val="center" w:pos="4680"/>
        <w:tab w:val="right" w:pos="9360"/>
      </w:tabs>
      <w:spacing w:after="0"/>
    </w:pPr>
  </w:style>
  <w:style w:type="character" w:customStyle="1" w:styleId="FooterChar">
    <w:name w:val="Footer Char"/>
    <w:basedOn w:val="DefaultParagraphFont"/>
    <w:link w:val="Footer"/>
    <w:uiPriority w:val="99"/>
    <w:rsid w:val="00A05EF4"/>
  </w:style>
  <w:style w:type="character" w:customStyle="1" w:styleId="Heading1Char">
    <w:name w:val="Heading 1 Char"/>
    <w:basedOn w:val="DefaultParagraphFont"/>
    <w:link w:val="Heading1"/>
    <w:uiPriority w:val="9"/>
    <w:rsid w:val="00A05E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05EF4"/>
    <w:pPr>
      <w:spacing w:line="276" w:lineRule="auto"/>
      <w:outlineLvl w:val="9"/>
    </w:pPr>
    <w:rPr>
      <w:lang w:eastAsia="ja-JP"/>
    </w:rPr>
  </w:style>
  <w:style w:type="paragraph" w:styleId="TOC2">
    <w:name w:val="toc 2"/>
    <w:basedOn w:val="Normal"/>
    <w:next w:val="Normal"/>
    <w:autoRedefine/>
    <w:uiPriority w:val="39"/>
    <w:semiHidden/>
    <w:unhideWhenUsed/>
    <w:qFormat/>
    <w:rsid w:val="00A05EF4"/>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A05EF4"/>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A05EF4"/>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4B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cked"/>
        <c:varyColors val="0"/>
        <c:ser>
          <c:idx val="0"/>
          <c:order val="0"/>
          <c:marker>
            <c:symbol val="none"/>
          </c:marker>
          <c:val>
            <c:numRef>
              <c:f>Sheet1!$B$3:$G$3</c:f>
              <c:numCache>
                <c:formatCode>General</c:formatCode>
                <c:ptCount val="6"/>
                <c:pt idx="0">
                  <c:v>46.2</c:v>
                </c:pt>
                <c:pt idx="1">
                  <c:v>46.1</c:v>
                </c:pt>
                <c:pt idx="2">
                  <c:v>45.4</c:v>
                </c:pt>
                <c:pt idx="3">
                  <c:v>46.7</c:v>
                </c:pt>
                <c:pt idx="4">
                  <c:v>48.5</c:v>
                </c:pt>
                <c:pt idx="5">
                  <c:v>50.4</c:v>
                </c:pt>
              </c:numCache>
            </c:numRef>
          </c:val>
          <c:smooth val="0"/>
        </c:ser>
        <c:ser>
          <c:idx val="1"/>
          <c:order val="1"/>
          <c:marker>
            <c:symbol val="none"/>
          </c:marker>
          <c:val>
            <c:numRef>
              <c:f>Sheet1!$B$4:$G$4</c:f>
              <c:numCache>
                <c:formatCode>General</c:formatCode>
                <c:ptCount val="6"/>
                <c:pt idx="0">
                  <c:v>32.799999999999997</c:v>
                </c:pt>
                <c:pt idx="1">
                  <c:v>33.200000000000003</c:v>
                </c:pt>
                <c:pt idx="2">
                  <c:v>32.9</c:v>
                </c:pt>
                <c:pt idx="3">
                  <c:v>33.799999999999997</c:v>
                </c:pt>
                <c:pt idx="4">
                  <c:v>35.200000000000003</c:v>
                </c:pt>
                <c:pt idx="5">
                  <c:v>36.799999999999997</c:v>
                </c:pt>
              </c:numCache>
            </c:numRef>
          </c:val>
          <c:smooth val="0"/>
        </c:ser>
        <c:ser>
          <c:idx val="2"/>
          <c:order val="2"/>
          <c:marker>
            <c:symbol val="none"/>
          </c:marker>
          <c:val>
            <c:numRef>
              <c:f>Sheet1!$B$5:$G$5</c:f>
              <c:numCache>
                <c:formatCode>General</c:formatCode>
                <c:ptCount val="6"/>
                <c:pt idx="0">
                  <c:v>58.9</c:v>
                </c:pt>
                <c:pt idx="1">
                  <c:v>58.3</c:v>
                </c:pt>
                <c:pt idx="2">
                  <c:v>57.3</c:v>
                </c:pt>
                <c:pt idx="3">
                  <c:v>58.9</c:v>
                </c:pt>
                <c:pt idx="4">
                  <c:v>61.2</c:v>
                </c:pt>
                <c:pt idx="5">
                  <c:v>63.3</c:v>
                </c:pt>
              </c:numCache>
            </c:numRef>
          </c:val>
          <c:smooth val="0"/>
        </c:ser>
        <c:dLbls>
          <c:showLegendKey val="0"/>
          <c:showVal val="0"/>
          <c:showCatName val="0"/>
          <c:showSerName val="0"/>
          <c:showPercent val="0"/>
          <c:showBubbleSize val="0"/>
        </c:dLbls>
        <c:marker val="1"/>
        <c:smooth val="0"/>
        <c:axId val="228576256"/>
        <c:axId val="230156928"/>
      </c:lineChart>
      <c:catAx>
        <c:axId val="228576256"/>
        <c:scaling>
          <c:orientation val="minMax"/>
        </c:scaling>
        <c:delete val="0"/>
        <c:axPos val="b"/>
        <c:majorTickMark val="out"/>
        <c:minorTickMark val="none"/>
        <c:tickLblPos val="nextTo"/>
        <c:crossAx val="230156928"/>
        <c:crosses val="autoZero"/>
        <c:auto val="1"/>
        <c:lblAlgn val="ctr"/>
        <c:lblOffset val="100"/>
        <c:noMultiLvlLbl val="0"/>
      </c:catAx>
      <c:valAx>
        <c:axId val="230156928"/>
        <c:scaling>
          <c:orientation val="minMax"/>
        </c:scaling>
        <c:delete val="0"/>
        <c:axPos val="l"/>
        <c:majorGridlines/>
        <c:numFmt formatCode="General" sourceLinked="1"/>
        <c:majorTickMark val="out"/>
        <c:minorTickMark val="none"/>
        <c:tickLblPos val="nextTo"/>
        <c:crossAx val="228576256"/>
        <c:crosses val="autoZero"/>
        <c:crossBetween val="between"/>
      </c:valAx>
    </c:plotArea>
    <c:legend>
      <c:legendPos val="r"/>
      <c:overlay val="0"/>
    </c:legend>
    <c:plotVisOnly val="1"/>
    <c:dispBlanksAs val="zero"/>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1B"/>
    <w:rsid w:val="00BE4D1B"/>
    <w:rsid w:val="00E6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8B0A94429C42D8A197D0463522A38B">
    <w:name w:val="FE8B0A94429C42D8A197D0463522A38B"/>
    <w:rsid w:val="00BE4D1B"/>
  </w:style>
  <w:style w:type="paragraph" w:customStyle="1" w:styleId="B23ABEBB9BA14959A7726888ED662708">
    <w:name w:val="B23ABEBB9BA14959A7726888ED662708"/>
    <w:rsid w:val="00BE4D1B"/>
  </w:style>
  <w:style w:type="paragraph" w:customStyle="1" w:styleId="F7DC2FEF9F9641929B7F0C9AB8CE908C">
    <w:name w:val="F7DC2FEF9F9641929B7F0C9AB8CE908C"/>
    <w:rsid w:val="00BE4D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8B0A94429C42D8A197D0463522A38B">
    <w:name w:val="FE8B0A94429C42D8A197D0463522A38B"/>
    <w:rsid w:val="00BE4D1B"/>
  </w:style>
  <w:style w:type="paragraph" w:customStyle="1" w:styleId="B23ABEBB9BA14959A7726888ED662708">
    <w:name w:val="B23ABEBB9BA14959A7726888ED662708"/>
    <w:rsid w:val="00BE4D1B"/>
  </w:style>
  <w:style w:type="paragraph" w:customStyle="1" w:styleId="F7DC2FEF9F9641929B7F0C9AB8CE908C">
    <w:name w:val="F7DC2FEF9F9641929B7F0C9AB8CE908C"/>
    <w:rsid w:val="00BE4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CA4F-450F-433D-BA8C-2DB65856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2021-04-22T22:04:00Z</dcterms:created>
  <dcterms:modified xsi:type="dcterms:W3CDTF">2021-04-22T22:36:00Z</dcterms:modified>
</cp:coreProperties>
</file>